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9958" w14:textId="77777777" w:rsidR="00186BC1" w:rsidRPr="00186BC1" w:rsidRDefault="00186BC1" w:rsidP="00186BC1">
      <w:pPr>
        <w:shd w:val="clear" w:color="auto" w:fill="FFFFFF"/>
        <w:spacing w:after="150" w:line="480" w:lineRule="atLeast"/>
        <w:outlineLvl w:val="0"/>
        <w:rPr>
          <w:rFonts w:ascii="Arial" w:eastAsia="Times New Roman" w:hAnsi="Arial" w:cs="Arial"/>
          <w:b/>
          <w:bCs/>
          <w:color w:val="252525"/>
          <w:spacing w:val="2"/>
          <w:kern w:val="36"/>
          <w:sz w:val="36"/>
          <w:szCs w:val="36"/>
          <w:lang w:eastAsia="ru-RU"/>
        </w:rPr>
      </w:pPr>
      <w:r w:rsidRPr="00186BC1">
        <w:rPr>
          <w:rFonts w:ascii="Arial" w:eastAsia="Times New Roman" w:hAnsi="Arial" w:cs="Arial"/>
          <w:b/>
          <w:bCs/>
          <w:color w:val="252525"/>
          <w:spacing w:val="2"/>
          <w:kern w:val="36"/>
          <w:sz w:val="36"/>
          <w:szCs w:val="36"/>
          <w:lang w:eastAsia="ru-RU"/>
        </w:rPr>
        <w:t>Федеральный закон от 6 марта 2006 г. N 35-ФЗ "О противодействии терроризму"</w:t>
      </w:r>
    </w:p>
    <w:p w14:paraId="5EAD6E54" w14:textId="77777777" w:rsidR="00186BC1" w:rsidRPr="00186BC1" w:rsidRDefault="00186BC1" w:rsidP="00186BC1">
      <w:pPr>
        <w:shd w:val="clear" w:color="auto" w:fill="FFFFFF"/>
        <w:rPr>
          <w:rFonts w:ascii="Arial" w:eastAsia="Times New Roman" w:hAnsi="Arial" w:cs="Arial"/>
          <w:color w:val="000000"/>
          <w:sz w:val="21"/>
          <w:szCs w:val="21"/>
          <w:lang w:eastAsia="ru-RU"/>
        </w:rPr>
      </w:pPr>
      <w:r w:rsidRPr="00186BC1">
        <w:rPr>
          <w:rFonts w:ascii="Arial" w:eastAsia="Times New Roman" w:hAnsi="Arial" w:cs="Arial"/>
          <w:b/>
          <w:bCs/>
          <w:color w:val="000000"/>
          <w:sz w:val="21"/>
          <w:szCs w:val="21"/>
          <w:lang w:eastAsia="ru-RU"/>
        </w:rPr>
        <w:t>Дата подписания: </w:t>
      </w:r>
      <w:r w:rsidRPr="00186BC1">
        <w:rPr>
          <w:rFonts w:ascii="Arial" w:eastAsia="Times New Roman" w:hAnsi="Arial" w:cs="Arial"/>
          <w:color w:val="000000"/>
          <w:sz w:val="21"/>
          <w:szCs w:val="21"/>
          <w:lang w:eastAsia="ru-RU"/>
        </w:rPr>
        <w:t>06.03.2006</w:t>
      </w:r>
      <w:r w:rsidRPr="00186BC1">
        <w:rPr>
          <w:rFonts w:ascii="Arial" w:eastAsia="Times New Roman" w:hAnsi="Arial" w:cs="Arial"/>
          <w:b/>
          <w:bCs/>
          <w:color w:val="000000"/>
          <w:sz w:val="21"/>
          <w:szCs w:val="21"/>
          <w:lang w:eastAsia="ru-RU"/>
        </w:rPr>
        <w:t>Опубликован: </w:t>
      </w:r>
      <w:r w:rsidRPr="00186BC1">
        <w:rPr>
          <w:rFonts w:ascii="Arial" w:eastAsia="Times New Roman" w:hAnsi="Arial" w:cs="Arial"/>
          <w:color w:val="000000"/>
          <w:sz w:val="21"/>
          <w:szCs w:val="21"/>
          <w:lang w:eastAsia="ru-RU"/>
        </w:rPr>
        <w:t>10.03.2006</w:t>
      </w:r>
    </w:p>
    <w:p w14:paraId="3E6E708C" w14:textId="77777777" w:rsidR="00186BC1" w:rsidRPr="00186BC1" w:rsidRDefault="00186BC1" w:rsidP="00186BC1">
      <w:pPr>
        <w:shd w:val="clear" w:color="auto" w:fill="FFFFFF"/>
        <w:rPr>
          <w:rFonts w:ascii="Arial" w:eastAsia="Times New Roman" w:hAnsi="Arial" w:cs="Arial"/>
          <w:color w:val="000000"/>
          <w:sz w:val="21"/>
          <w:szCs w:val="21"/>
          <w:lang w:eastAsia="ru-RU"/>
        </w:rPr>
      </w:pPr>
      <w:r w:rsidRPr="00186BC1">
        <w:rPr>
          <w:rFonts w:ascii="Arial" w:eastAsia="Times New Roman" w:hAnsi="Arial" w:cs="Arial"/>
          <w:b/>
          <w:bCs/>
          <w:color w:val="000000"/>
          <w:sz w:val="21"/>
          <w:szCs w:val="21"/>
          <w:lang w:eastAsia="ru-RU"/>
        </w:rPr>
        <w:t>Вступает в силу: </w:t>
      </w:r>
      <w:r w:rsidRPr="00186BC1">
        <w:rPr>
          <w:rFonts w:ascii="Arial" w:eastAsia="Times New Roman" w:hAnsi="Arial" w:cs="Arial"/>
          <w:color w:val="000000"/>
          <w:sz w:val="21"/>
          <w:szCs w:val="21"/>
          <w:lang w:eastAsia="ru-RU"/>
        </w:rPr>
        <w:t>10.03.2006</w:t>
      </w:r>
    </w:p>
    <w:p w14:paraId="2DE07125" w14:textId="77777777" w:rsidR="00186BC1" w:rsidRPr="00186BC1" w:rsidRDefault="00186BC1" w:rsidP="00186BC1">
      <w:pPr>
        <w:shd w:val="clear" w:color="auto" w:fill="FFFFFF"/>
        <w:spacing w:after="240" w:line="510" w:lineRule="atLeast"/>
        <w:jc w:val="center"/>
        <w:rPr>
          <w:rFonts w:ascii="Arial" w:eastAsia="Times New Roman" w:hAnsi="Arial" w:cs="Arial"/>
          <w:color w:val="252525"/>
          <w:sz w:val="29"/>
          <w:szCs w:val="29"/>
          <w:lang w:eastAsia="ru-RU"/>
        </w:rPr>
      </w:pPr>
      <w:r w:rsidRPr="00186BC1">
        <w:rPr>
          <w:rFonts w:ascii="Arial" w:eastAsia="Times New Roman" w:hAnsi="Arial" w:cs="Arial"/>
          <w:b/>
          <w:bCs/>
          <w:color w:val="252525"/>
          <w:sz w:val="29"/>
          <w:szCs w:val="29"/>
          <w:lang w:eastAsia="ru-RU"/>
        </w:rPr>
        <w:t>Принят Государственной Думой 26 февраля 2006 года</w:t>
      </w:r>
    </w:p>
    <w:p w14:paraId="16615A75" w14:textId="77777777" w:rsidR="00186BC1" w:rsidRPr="00186BC1" w:rsidRDefault="00186BC1" w:rsidP="00186BC1">
      <w:pPr>
        <w:shd w:val="clear" w:color="auto" w:fill="FFFFFF"/>
        <w:spacing w:after="240" w:line="510" w:lineRule="atLeast"/>
        <w:jc w:val="center"/>
        <w:rPr>
          <w:rFonts w:ascii="Arial" w:eastAsia="Times New Roman" w:hAnsi="Arial" w:cs="Arial"/>
          <w:color w:val="252525"/>
          <w:sz w:val="29"/>
          <w:szCs w:val="29"/>
          <w:lang w:eastAsia="ru-RU"/>
        </w:rPr>
      </w:pPr>
      <w:r w:rsidRPr="00186BC1">
        <w:rPr>
          <w:rFonts w:ascii="Arial" w:eastAsia="Times New Roman" w:hAnsi="Arial" w:cs="Arial"/>
          <w:b/>
          <w:bCs/>
          <w:color w:val="252525"/>
          <w:sz w:val="29"/>
          <w:szCs w:val="29"/>
          <w:lang w:eastAsia="ru-RU"/>
        </w:rPr>
        <w:t>Одобрен Советом Федерации 1 марта 2006 года</w:t>
      </w:r>
    </w:p>
    <w:p w14:paraId="2FD7EEF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09F6E62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 </w:t>
      </w:r>
      <w:r w:rsidRPr="00186BC1">
        <w:rPr>
          <w:rFonts w:ascii="Arial" w:eastAsia="Times New Roman" w:hAnsi="Arial" w:cs="Arial"/>
          <w:b/>
          <w:bCs/>
          <w:color w:val="252525"/>
          <w:sz w:val="29"/>
          <w:szCs w:val="29"/>
          <w:lang w:eastAsia="ru-RU"/>
        </w:rPr>
        <w:t>Правовая основа противодействия терроризму</w:t>
      </w:r>
    </w:p>
    <w:p w14:paraId="5FE9168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0C120C2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 </w:t>
      </w:r>
      <w:r w:rsidRPr="00186BC1">
        <w:rPr>
          <w:rFonts w:ascii="Arial" w:eastAsia="Times New Roman" w:hAnsi="Arial" w:cs="Arial"/>
          <w:b/>
          <w:bCs/>
          <w:color w:val="252525"/>
          <w:sz w:val="29"/>
          <w:szCs w:val="29"/>
          <w:lang w:eastAsia="ru-RU"/>
        </w:rPr>
        <w:t>Основные принципы противодействия терроризму</w:t>
      </w:r>
    </w:p>
    <w:p w14:paraId="2B68856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Противодействие терроризму в Российской Федерации основывается на следующих основных принципах:</w:t>
      </w:r>
    </w:p>
    <w:p w14:paraId="63D3002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1) обеспечение и защита основных прав и свобод человека и гражданина;</w:t>
      </w:r>
    </w:p>
    <w:p w14:paraId="30B9F7C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законность;</w:t>
      </w:r>
    </w:p>
    <w:p w14:paraId="6962EFF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приоритет защиты прав и законных интересов лиц, подвергающихся террористической опасности;</w:t>
      </w:r>
    </w:p>
    <w:p w14:paraId="139DE2A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неотвратимость наказания за осуществление террористической деятельности;</w:t>
      </w:r>
    </w:p>
    <w:p w14:paraId="2B0CF26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2ABCACD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23408AC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7) приоритет мер предупреждения терроризма;</w:t>
      </w:r>
    </w:p>
    <w:p w14:paraId="7E17DA3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8) единоначалие в руководстве привлекаемыми силами и средствами при проведении контртеррористических операций;</w:t>
      </w:r>
    </w:p>
    <w:p w14:paraId="741C44F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9) сочетание гласных и негласных методов противодействия терроризму;</w:t>
      </w:r>
    </w:p>
    <w:p w14:paraId="7B8F1D8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3C6CEE3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11) недопустимость политических уступок террористам;</w:t>
      </w:r>
    </w:p>
    <w:p w14:paraId="39FB2E3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12) минимизация и (или) ликвидация последствий проявлений терроризма;</w:t>
      </w:r>
    </w:p>
    <w:p w14:paraId="7428A7F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13) соразмерность мер противодействия терроризму степени террористической опасности.</w:t>
      </w:r>
    </w:p>
    <w:p w14:paraId="56C1244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3. </w:t>
      </w:r>
      <w:r w:rsidRPr="00186BC1">
        <w:rPr>
          <w:rFonts w:ascii="Arial" w:eastAsia="Times New Roman" w:hAnsi="Arial" w:cs="Arial"/>
          <w:b/>
          <w:bCs/>
          <w:color w:val="252525"/>
          <w:sz w:val="29"/>
          <w:szCs w:val="29"/>
          <w:lang w:eastAsia="ru-RU"/>
        </w:rPr>
        <w:t>Основные понятия</w:t>
      </w:r>
    </w:p>
    <w:p w14:paraId="4A994E0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В настоящем Федеральном законе используются следующие основные понятия:</w:t>
      </w:r>
    </w:p>
    <w:p w14:paraId="7653FA2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14:paraId="0EB165B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террористическая деятельность - деятельность, включающая в себя:</w:t>
      </w:r>
    </w:p>
    <w:p w14:paraId="46970CF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а) организацию, планирование, подготовку, финансирование и реализацию террористического акта;</w:t>
      </w:r>
    </w:p>
    <w:p w14:paraId="2BD86AF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б) подстрекательство к террористическому акту;</w:t>
      </w:r>
    </w:p>
    <w:p w14:paraId="288D6C4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547F25F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г) вербовку, вооружение, обучение и использование террористов;</w:t>
      </w:r>
    </w:p>
    <w:p w14:paraId="2CDFAC6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д) информационное или иное пособничество в планировании, подготовке или реализации террористического акта;</w:t>
      </w:r>
    </w:p>
    <w:p w14:paraId="1BE6A09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79AAEC1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14:paraId="2D30DDA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противодействие терроризму - деятельность органов государственной власти и органов местного самоуправления по:</w:t>
      </w:r>
    </w:p>
    <w:p w14:paraId="46B4A76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1B8658A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б) выявлению, предупреждению, пресечению, раскрытию и расследованию террористического акта (борьба с терроризмом);</w:t>
      </w:r>
    </w:p>
    <w:p w14:paraId="0C03064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в) минимизации и (или) ликвидации последствий проявлений терроризма;</w:t>
      </w:r>
    </w:p>
    <w:p w14:paraId="6B13EFC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76E2DBB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4. </w:t>
      </w:r>
      <w:r w:rsidRPr="00186BC1">
        <w:rPr>
          <w:rFonts w:ascii="Arial" w:eastAsia="Times New Roman" w:hAnsi="Arial" w:cs="Arial"/>
          <w:b/>
          <w:bCs/>
          <w:color w:val="252525"/>
          <w:sz w:val="29"/>
          <w:szCs w:val="29"/>
          <w:lang w:eastAsia="ru-RU"/>
        </w:rPr>
        <w:t>Международное сотрудничество Российской Федерации в области борьбы с терроризмом</w:t>
      </w:r>
    </w:p>
    <w:p w14:paraId="7814ED4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55DE996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14:paraId="57AECBB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5. </w:t>
      </w:r>
      <w:r w:rsidRPr="00186BC1">
        <w:rPr>
          <w:rFonts w:ascii="Arial" w:eastAsia="Times New Roman" w:hAnsi="Arial" w:cs="Arial"/>
          <w:b/>
          <w:bCs/>
          <w:color w:val="252525"/>
          <w:sz w:val="29"/>
          <w:szCs w:val="29"/>
          <w:lang w:eastAsia="ru-RU"/>
        </w:rPr>
        <w:t>Организационные основы противодействия терроризму</w:t>
      </w:r>
    </w:p>
    <w:p w14:paraId="67CA357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Президент Российской Федерации определяет:</w:t>
      </w:r>
    </w:p>
    <w:p w14:paraId="5373394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основные направления государственной политики в области противодействия терроризму;</w:t>
      </w:r>
    </w:p>
    <w:p w14:paraId="066A3BF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2) компетенцию федеральных органов исполнительной власти, руководство деятельностью которых он осуществляет, по борьбе с терроризмом.</w:t>
      </w:r>
    </w:p>
    <w:p w14:paraId="348AD89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Правительство Российской Федерации:</w:t>
      </w:r>
    </w:p>
    <w:p w14:paraId="4DA396E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14:paraId="17E126C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3398D09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14:paraId="088640B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14:paraId="216C7D0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w:t>
      </w:r>
      <w:r w:rsidRPr="00186BC1">
        <w:rPr>
          <w:rFonts w:ascii="Arial" w:eastAsia="Times New Roman" w:hAnsi="Arial" w:cs="Arial"/>
          <w:color w:val="252525"/>
          <w:sz w:val="29"/>
          <w:szCs w:val="29"/>
          <w:lang w:eastAsia="ru-RU"/>
        </w:rPr>
        <w:lastRenderedPageBreak/>
        <w:t>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14:paraId="5A04336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6. </w:t>
      </w:r>
      <w:r w:rsidRPr="00186BC1">
        <w:rPr>
          <w:rFonts w:ascii="Arial" w:eastAsia="Times New Roman" w:hAnsi="Arial" w:cs="Arial"/>
          <w:b/>
          <w:bCs/>
          <w:color w:val="252525"/>
          <w:sz w:val="29"/>
          <w:szCs w:val="29"/>
          <w:lang w:eastAsia="ru-RU"/>
        </w:rPr>
        <w:t>Применение Вооруженных Сил Российской Федерации в борьбе с терроризмом</w:t>
      </w:r>
    </w:p>
    <w:p w14:paraId="6E34DE6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В борьбе с терроризмом Вооруженные Силы Российской Федерации могут применяться для:</w:t>
      </w:r>
    </w:p>
    <w:p w14:paraId="7D458D3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пресечения полетов воздушных судов, используемых для совершения террористического акта либо захваченных террористами;</w:t>
      </w:r>
    </w:p>
    <w:p w14:paraId="7046F81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6DA8F32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участия в проведении контртеррористической операции в порядке, предусмотренном настоящим Федеральным законом;</w:t>
      </w:r>
    </w:p>
    <w:p w14:paraId="05852D2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пресечения международной террористической деятельности за пределами территории Российской Федерации.</w:t>
      </w:r>
    </w:p>
    <w:p w14:paraId="6122397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7. </w:t>
      </w:r>
      <w:r w:rsidRPr="00186BC1">
        <w:rPr>
          <w:rFonts w:ascii="Arial" w:eastAsia="Times New Roman" w:hAnsi="Arial" w:cs="Arial"/>
          <w:b/>
          <w:bCs/>
          <w:color w:val="252525"/>
          <w:sz w:val="29"/>
          <w:szCs w:val="29"/>
          <w:lang w:eastAsia="ru-RU"/>
        </w:rPr>
        <w:t>Пресечение террористических актов в воздушной среде</w:t>
      </w:r>
    </w:p>
    <w:p w14:paraId="79034D3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0EB61FA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7BE9406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w:t>
      </w:r>
      <w:r w:rsidRPr="00186BC1">
        <w:rPr>
          <w:rFonts w:ascii="Arial" w:eastAsia="Times New Roman" w:hAnsi="Arial" w:cs="Arial"/>
          <w:color w:val="252525"/>
          <w:sz w:val="29"/>
          <w:szCs w:val="29"/>
          <w:lang w:eastAsia="ru-RU"/>
        </w:rPr>
        <w:lastRenderedPageBreak/>
        <w:t>Федерации применяют оружие и боевую технику для пресечения полета указанного воздушного судна путем его уничтожения.</w:t>
      </w:r>
    </w:p>
    <w:p w14:paraId="3E5991F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8. </w:t>
      </w:r>
      <w:r w:rsidRPr="00186BC1">
        <w:rPr>
          <w:rFonts w:ascii="Arial" w:eastAsia="Times New Roman" w:hAnsi="Arial" w:cs="Arial"/>
          <w:b/>
          <w:bCs/>
          <w:color w:val="252525"/>
          <w:sz w:val="29"/>
          <w:szCs w:val="29"/>
          <w:lang w:eastAsia="ru-RU"/>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0D4211B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3AAF6B6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w:t>
      </w:r>
      <w:r w:rsidRPr="00186BC1">
        <w:rPr>
          <w:rFonts w:ascii="Arial" w:eastAsia="Times New Roman" w:hAnsi="Arial" w:cs="Arial"/>
          <w:color w:val="252525"/>
          <w:sz w:val="29"/>
          <w:szCs w:val="29"/>
          <w:lang w:eastAsia="ru-RU"/>
        </w:rPr>
        <w:lastRenderedPageBreak/>
        <w:t>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76B8564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9. </w:t>
      </w:r>
      <w:r w:rsidRPr="00186BC1">
        <w:rPr>
          <w:rFonts w:ascii="Arial" w:eastAsia="Times New Roman" w:hAnsi="Arial" w:cs="Arial"/>
          <w:b/>
          <w:bCs/>
          <w:color w:val="252525"/>
          <w:sz w:val="29"/>
          <w:szCs w:val="29"/>
          <w:lang w:eastAsia="ru-RU"/>
        </w:rPr>
        <w:t>Участие Вооруженных Сил Российской Федерации в проведении контртеррористической операции</w:t>
      </w:r>
    </w:p>
    <w:p w14:paraId="18D22E3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5244DB8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36A7F16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63E4472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10. </w:t>
      </w:r>
      <w:r w:rsidRPr="00186BC1">
        <w:rPr>
          <w:rFonts w:ascii="Arial" w:eastAsia="Times New Roman" w:hAnsi="Arial" w:cs="Arial"/>
          <w:b/>
          <w:bCs/>
          <w:color w:val="252525"/>
          <w:sz w:val="29"/>
          <w:szCs w:val="29"/>
          <w:lang w:eastAsia="ru-RU"/>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478A2AA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1A93758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применения вооружения с территории Российской Федерации против находящихся за ее пределами террористов и (или) их баз;</w:t>
      </w:r>
    </w:p>
    <w:p w14:paraId="2610979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6594EDC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1D7398C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14:paraId="76B9EDA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4. Общая численность формирований Вооруженных Сил Российской Федерации, районы их действий, стоящие перед ними </w:t>
      </w:r>
      <w:r w:rsidRPr="00186BC1">
        <w:rPr>
          <w:rFonts w:ascii="Arial" w:eastAsia="Times New Roman" w:hAnsi="Arial" w:cs="Arial"/>
          <w:color w:val="252525"/>
          <w:sz w:val="29"/>
          <w:szCs w:val="29"/>
          <w:lang w:eastAsia="ru-RU"/>
        </w:rPr>
        <w:lastRenderedPageBreak/>
        <w:t>задачи, срок их пребывания за пределами территории Российской Федерации и порядок замены определяются Президентом Российской Федерации.</w:t>
      </w:r>
    </w:p>
    <w:p w14:paraId="55DFF3B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14:paraId="0B94B23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6. Решение об отзыве формирований Вооруженных Сил Российской Федерации принимается Президентом Российской Федерации в случае:</w:t>
      </w:r>
    </w:p>
    <w:p w14:paraId="62864E9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выполнения ими поставленных задач по пресечению международной террористической деятельности;</w:t>
      </w:r>
    </w:p>
    <w:p w14:paraId="558293F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нецелесообразности их дальнейшего пребывания за пределами территории Российской Федерации.</w:t>
      </w:r>
    </w:p>
    <w:p w14:paraId="0D72FD5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0F6CC1B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w:t>
      </w:r>
      <w:r w:rsidRPr="00186BC1">
        <w:rPr>
          <w:rFonts w:ascii="Arial" w:eastAsia="Times New Roman" w:hAnsi="Arial" w:cs="Arial"/>
          <w:color w:val="252525"/>
          <w:sz w:val="29"/>
          <w:szCs w:val="29"/>
          <w:lang w:eastAsia="ru-RU"/>
        </w:rPr>
        <w:lastRenderedPageBreak/>
        <w:t>военнослужащие проходят предварительную специальную подготовку.</w:t>
      </w:r>
    </w:p>
    <w:p w14:paraId="5A4FCF7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42D7B19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67C5F7F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14:paraId="30C71C2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Статья 11. </w:t>
      </w:r>
      <w:r w:rsidRPr="00186BC1">
        <w:rPr>
          <w:rFonts w:ascii="Arial" w:eastAsia="Times New Roman" w:hAnsi="Arial" w:cs="Arial"/>
          <w:b/>
          <w:bCs/>
          <w:color w:val="252525"/>
          <w:sz w:val="29"/>
          <w:szCs w:val="29"/>
          <w:lang w:eastAsia="ru-RU"/>
        </w:rPr>
        <w:t>Правовой режим контртеррористической операции</w:t>
      </w:r>
    </w:p>
    <w:p w14:paraId="618F879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5A52798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290C6A8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5C5EE7D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3FF15BE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2) удаление физических лиц с отдельных участков местности и объектов, а также отбуксировка транспортных средств;</w:t>
      </w:r>
    </w:p>
    <w:p w14:paraId="295E9DB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2DD5E45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01A62D3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14:paraId="5F2216C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39D0FB8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7) приостановление оказания услуг связи юридическим и физическим лицам или ограничение использования сетей связи и средств связи;</w:t>
      </w:r>
    </w:p>
    <w:p w14:paraId="214D6B0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32103D0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9) введение карантина, проведение санитарно-противоэпидемических, ветеринарных и других карантинных мероприятий;</w:t>
      </w:r>
    </w:p>
    <w:p w14:paraId="3402A3B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10) ограничение движения транспортных средств и пешеходов на улицах, дорогах, отдельных участках местности и объектах;</w:t>
      </w:r>
    </w:p>
    <w:p w14:paraId="6450743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7D86FA5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w:t>
      </w:r>
      <w:r w:rsidRPr="00186BC1">
        <w:rPr>
          <w:rFonts w:ascii="Arial" w:eastAsia="Times New Roman" w:hAnsi="Arial" w:cs="Arial"/>
          <w:color w:val="252525"/>
          <w:sz w:val="29"/>
          <w:szCs w:val="29"/>
          <w:lang w:eastAsia="ru-RU"/>
        </w:rPr>
        <w:lastRenderedPageBreak/>
        <w:t>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3E3E69F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7B750A5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14:paraId="5419A57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12. </w:t>
      </w:r>
      <w:r w:rsidRPr="00186BC1">
        <w:rPr>
          <w:rFonts w:ascii="Arial" w:eastAsia="Times New Roman" w:hAnsi="Arial" w:cs="Arial"/>
          <w:b/>
          <w:bCs/>
          <w:color w:val="252525"/>
          <w:sz w:val="29"/>
          <w:szCs w:val="29"/>
          <w:lang w:eastAsia="ru-RU"/>
        </w:rPr>
        <w:t>Условия проведения контртеррористической операции</w:t>
      </w:r>
    </w:p>
    <w:p w14:paraId="76EE5AC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14:paraId="311DE1E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w:t>
      </w:r>
      <w:r w:rsidRPr="00186BC1">
        <w:rPr>
          <w:rFonts w:ascii="Arial" w:eastAsia="Times New Roman" w:hAnsi="Arial" w:cs="Arial"/>
          <w:color w:val="252525"/>
          <w:sz w:val="29"/>
          <w:szCs w:val="29"/>
          <w:lang w:eastAsia="ru-RU"/>
        </w:rPr>
        <w:lastRenderedPageBreak/>
        <w:t>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62714CB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2F97E4F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13. </w:t>
      </w:r>
      <w:r w:rsidRPr="00186BC1">
        <w:rPr>
          <w:rFonts w:ascii="Arial" w:eastAsia="Times New Roman" w:hAnsi="Arial" w:cs="Arial"/>
          <w:b/>
          <w:bCs/>
          <w:color w:val="252525"/>
          <w:sz w:val="29"/>
          <w:szCs w:val="29"/>
          <w:lang w:eastAsia="ru-RU"/>
        </w:rPr>
        <w:t>Руководство контртеррористической операцией</w:t>
      </w:r>
    </w:p>
    <w:p w14:paraId="71388AB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Руководство контртеррористической операцией осуществляет ее руководитель, который несет персональную ответственность за ее проведение.</w:t>
      </w:r>
    </w:p>
    <w:p w14:paraId="212E48E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Руководитель контртеррористической операции:</w:t>
      </w:r>
    </w:p>
    <w:p w14:paraId="07B079A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определяет структуру и порядок работы оперативного штаба, а также задачи и функции должностных лиц, включенных в состав оперативного штаба;</w:t>
      </w:r>
    </w:p>
    <w:p w14:paraId="1837AF1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2B44103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отдает распоряжения оперативному штабу о подготовке расчетов и предложений по проведению контртеррористической операции;</w:t>
      </w:r>
    </w:p>
    <w:p w14:paraId="6D2FF80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14:paraId="644B3F1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35C1579D"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w:t>
      </w:r>
      <w:r w:rsidRPr="00186BC1">
        <w:rPr>
          <w:rFonts w:ascii="Arial" w:eastAsia="Times New Roman" w:hAnsi="Arial" w:cs="Arial"/>
          <w:color w:val="252525"/>
          <w:sz w:val="29"/>
          <w:szCs w:val="29"/>
          <w:lang w:eastAsia="ru-RU"/>
        </w:rPr>
        <w:lastRenderedPageBreak/>
        <w:t>принявшее решение о проведении контртеррористической операции;</w:t>
      </w:r>
    </w:p>
    <w:p w14:paraId="554AE33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7) принимает решение и отдает боевое распоряжение (боевой приказ) о проведении контртеррористической операции;</w:t>
      </w:r>
    </w:p>
    <w:p w14:paraId="34FBDC9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8) реализует иные полномочия по руководству контртеррористической операцией.</w:t>
      </w:r>
    </w:p>
    <w:p w14:paraId="3D4A99B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14. </w:t>
      </w:r>
      <w:r w:rsidRPr="00186BC1">
        <w:rPr>
          <w:rFonts w:ascii="Arial" w:eastAsia="Times New Roman" w:hAnsi="Arial" w:cs="Arial"/>
          <w:b/>
          <w:bCs/>
          <w:color w:val="252525"/>
          <w:sz w:val="29"/>
          <w:szCs w:val="29"/>
          <w:lang w:eastAsia="ru-RU"/>
        </w:rPr>
        <w:t>Компетенция оперативного штаба</w:t>
      </w:r>
    </w:p>
    <w:p w14:paraId="71F8144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Руководитель оперативного штаба и его состав определяются в порядке, установленном Президентом Российской Федерации.</w:t>
      </w:r>
    </w:p>
    <w:p w14:paraId="552E482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Оперативный штаб:</w:t>
      </w:r>
    </w:p>
    <w:p w14:paraId="6B93A74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1A866E0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подготавливает расчеты и предложения по проведению контртеррористической операции;</w:t>
      </w:r>
    </w:p>
    <w:p w14:paraId="32388F0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3ED338F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483D0B2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5) организует взаимодействие привлекаемых для проведения контртеррористической операции сил и средств;</w:t>
      </w:r>
    </w:p>
    <w:p w14:paraId="68E1FCE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6) принимает другие меры по предотвращению и минимизации последствий террористического акта.</w:t>
      </w:r>
    </w:p>
    <w:p w14:paraId="40B0486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15. </w:t>
      </w:r>
      <w:r w:rsidRPr="00186BC1">
        <w:rPr>
          <w:rFonts w:ascii="Arial" w:eastAsia="Times New Roman" w:hAnsi="Arial" w:cs="Arial"/>
          <w:b/>
          <w:bCs/>
          <w:color w:val="252525"/>
          <w:sz w:val="29"/>
          <w:szCs w:val="29"/>
          <w:lang w:eastAsia="ru-RU"/>
        </w:rPr>
        <w:t>Силы и средства, привлекаемые для проведения контртеррористической операции</w:t>
      </w:r>
    </w:p>
    <w:p w14:paraId="45D604B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3E7E9E0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1A81D82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14:paraId="024D0C1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w:t>
      </w:r>
      <w:r w:rsidRPr="00186BC1">
        <w:rPr>
          <w:rFonts w:ascii="Arial" w:eastAsia="Times New Roman" w:hAnsi="Arial" w:cs="Arial"/>
          <w:color w:val="252525"/>
          <w:sz w:val="29"/>
          <w:szCs w:val="29"/>
          <w:lang w:eastAsia="ru-RU"/>
        </w:rPr>
        <w:lastRenderedPageBreak/>
        <w:t>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60D54DE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14:paraId="721A93A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00A02EE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16. </w:t>
      </w:r>
      <w:r w:rsidRPr="00186BC1">
        <w:rPr>
          <w:rFonts w:ascii="Arial" w:eastAsia="Times New Roman" w:hAnsi="Arial" w:cs="Arial"/>
          <w:b/>
          <w:bCs/>
          <w:color w:val="252525"/>
          <w:sz w:val="29"/>
          <w:szCs w:val="29"/>
          <w:lang w:eastAsia="ru-RU"/>
        </w:rPr>
        <w:t>Ведение переговоров в ходе контртеррористической операции</w:t>
      </w:r>
    </w:p>
    <w:p w14:paraId="1C33889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000CDA3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При ведении переговоров с террористами не должны рассматриваться выдвигаемые ими политические требования.</w:t>
      </w:r>
    </w:p>
    <w:p w14:paraId="081B18A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Статья 17. </w:t>
      </w:r>
      <w:r w:rsidRPr="00186BC1">
        <w:rPr>
          <w:rFonts w:ascii="Arial" w:eastAsia="Times New Roman" w:hAnsi="Arial" w:cs="Arial"/>
          <w:b/>
          <w:bCs/>
          <w:color w:val="252525"/>
          <w:sz w:val="29"/>
          <w:szCs w:val="29"/>
          <w:lang w:eastAsia="ru-RU"/>
        </w:rPr>
        <w:t>Окончание контртеррористической операции</w:t>
      </w:r>
    </w:p>
    <w:p w14:paraId="128E6DA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7D1112A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14:paraId="1306BB5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18. </w:t>
      </w:r>
      <w:r w:rsidRPr="00186BC1">
        <w:rPr>
          <w:rFonts w:ascii="Arial" w:eastAsia="Times New Roman" w:hAnsi="Arial" w:cs="Arial"/>
          <w:b/>
          <w:bCs/>
          <w:color w:val="252525"/>
          <w:sz w:val="29"/>
          <w:szCs w:val="29"/>
          <w:lang w:eastAsia="ru-RU"/>
        </w:rPr>
        <w:t>Возмещение вреда, причиненного в результате террористического акта</w:t>
      </w:r>
    </w:p>
    <w:p w14:paraId="044ED18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14:paraId="5EC7F8D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14:paraId="38A2F63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3. Вред, причиненный при пресечении террористического акта правомерными действиями здоровью и имуществу лица, </w:t>
      </w:r>
      <w:r w:rsidRPr="00186BC1">
        <w:rPr>
          <w:rFonts w:ascii="Arial" w:eastAsia="Times New Roman" w:hAnsi="Arial" w:cs="Arial"/>
          <w:color w:val="252525"/>
          <w:sz w:val="29"/>
          <w:szCs w:val="29"/>
          <w:lang w:eastAsia="ru-RU"/>
        </w:rPr>
        <w:lastRenderedPageBreak/>
        <w:t>участвующего в террористическом акте, а также вред, вызванный смертью этого лица, возмещению не подлежит.</w:t>
      </w:r>
    </w:p>
    <w:p w14:paraId="5ECBDA0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19. </w:t>
      </w:r>
      <w:r w:rsidRPr="00186BC1">
        <w:rPr>
          <w:rFonts w:ascii="Arial" w:eastAsia="Times New Roman" w:hAnsi="Arial" w:cs="Arial"/>
          <w:b/>
          <w:bCs/>
          <w:color w:val="252525"/>
          <w:sz w:val="29"/>
          <w:szCs w:val="29"/>
          <w:lang w:eastAsia="ru-RU"/>
        </w:rPr>
        <w:t>Социальная реабилитация лиц, пострадавших в результате террористического акта</w:t>
      </w:r>
    </w:p>
    <w:p w14:paraId="4D78B7D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14:paraId="2B31261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20. </w:t>
      </w:r>
      <w:r w:rsidRPr="00186BC1">
        <w:rPr>
          <w:rFonts w:ascii="Arial" w:eastAsia="Times New Roman" w:hAnsi="Arial" w:cs="Arial"/>
          <w:b/>
          <w:bCs/>
          <w:color w:val="252525"/>
          <w:sz w:val="29"/>
          <w:szCs w:val="29"/>
          <w:lang w:eastAsia="ru-RU"/>
        </w:rPr>
        <w:t>Категории лиц, участвующих в борьбе с терроризмом, подлежащих правовой и социальной защите</w:t>
      </w:r>
    </w:p>
    <w:p w14:paraId="178E432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47B2F50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военнослужащие, сотрудники и специалисты федеральных органов исполнительной власти, осуществляющих борьбу с терроризмом;</w:t>
      </w:r>
    </w:p>
    <w:p w14:paraId="376DE5E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0E1AA8A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14:paraId="2FC4528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14:paraId="199DD7D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21. </w:t>
      </w:r>
      <w:r w:rsidRPr="00186BC1">
        <w:rPr>
          <w:rFonts w:ascii="Arial" w:eastAsia="Times New Roman" w:hAnsi="Arial" w:cs="Arial"/>
          <w:b/>
          <w:bCs/>
          <w:color w:val="252525"/>
          <w:sz w:val="29"/>
          <w:szCs w:val="29"/>
          <w:lang w:eastAsia="ru-RU"/>
        </w:rPr>
        <w:t>Возмещение вреда лицам, участвующим в борьбе с терроризмом, и меры их социальной защиты</w:t>
      </w:r>
    </w:p>
    <w:p w14:paraId="576CFBD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14:paraId="0B06203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w:t>
      </w:r>
      <w:r w:rsidRPr="00186BC1">
        <w:rPr>
          <w:rFonts w:ascii="Arial" w:eastAsia="Times New Roman" w:hAnsi="Arial" w:cs="Arial"/>
          <w:color w:val="252525"/>
          <w:sz w:val="29"/>
          <w:szCs w:val="29"/>
          <w:lang w:eastAsia="ru-RU"/>
        </w:rPr>
        <w:lastRenderedPageBreak/>
        <w:t>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050E2E1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14:paraId="0C0B72A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2E3AA7B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14:paraId="1B410E0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14:paraId="29C396EE"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22. </w:t>
      </w:r>
      <w:r w:rsidRPr="00186BC1">
        <w:rPr>
          <w:rFonts w:ascii="Arial" w:eastAsia="Times New Roman" w:hAnsi="Arial" w:cs="Arial"/>
          <w:b/>
          <w:bCs/>
          <w:color w:val="252525"/>
          <w:sz w:val="29"/>
          <w:szCs w:val="29"/>
          <w:lang w:eastAsia="ru-RU"/>
        </w:rPr>
        <w:t>Правомерное причинение вреда</w:t>
      </w:r>
    </w:p>
    <w:p w14:paraId="4F81FC6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48BBFFD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23. </w:t>
      </w:r>
      <w:r w:rsidRPr="00186BC1">
        <w:rPr>
          <w:rFonts w:ascii="Arial" w:eastAsia="Times New Roman" w:hAnsi="Arial" w:cs="Arial"/>
          <w:b/>
          <w:bCs/>
          <w:color w:val="252525"/>
          <w:sz w:val="29"/>
          <w:szCs w:val="29"/>
          <w:lang w:eastAsia="ru-RU"/>
        </w:rPr>
        <w:t>Льготное исчисление выслуги лет, гарантии и компенсации лицам, участвующим в борьбе с терроризмом</w:t>
      </w:r>
    </w:p>
    <w:p w14:paraId="6F5386F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14:paraId="726DAF15"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14:paraId="74E2B47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3. Военнослужащим и сотрудникам федеральных органов исполнительной власти, непосредственно участвующим в борьбе с </w:t>
      </w:r>
      <w:r w:rsidRPr="00186BC1">
        <w:rPr>
          <w:rFonts w:ascii="Arial" w:eastAsia="Times New Roman" w:hAnsi="Arial" w:cs="Arial"/>
          <w:color w:val="252525"/>
          <w:sz w:val="29"/>
          <w:szCs w:val="29"/>
          <w:lang w:eastAsia="ru-RU"/>
        </w:rPr>
        <w:lastRenderedPageBreak/>
        <w:t>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14:paraId="3832DCA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24. </w:t>
      </w:r>
      <w:r w:rsidRPr="00186BC1">
        <w:rPr>
          <w:rFonts w:ascii="Arial" w:eastAsia="Times New Roman" w:hAnsi="Arial" w:cs="Arial"/>
          <w:b/>
          <w:bCs/>
          <w:color w:val="252525"/>
          <w:sz w:val="29"/>
          <w:szCs w:val="29"/>
          <w:lang w:eastAsia="ru-RU"/>
        </w:rPr>
        <w:t>Ответственность организаций за причастность к терроризму</w:t>
      </w:r>
    </w:p>
    <w:p w14:paraId="1246CF6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14:paraId="418F5DC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14:paraId="340CD649"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3. Оставшееся после удовлетворения требований кредиторов имущество организации, ликвидируемой по основаниям, </w:t>
      </w:r>
      <w:r w:rsidRPr="00186BC1">
        <w:rPr>
          <w:rFonts w:ascii="Arial" w:eastAsia="Times New Roman" w:hAnsi="Arial" w:cs="Arial"/>
          <w:color w:val="252525"/>
          <w:sz w:val="29"/>
          <w:szCs w:val="29"/>
          <w:lang w:eastAsia="ru-RU"/>
        </w:rPr>
        <w:lastRenderedPageBreak/>
        <w:t>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6B857D3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7B20B65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14:paraId="3100E77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25. </w:t>
      </w:r>
      <w:r w:rsidRPr="00186BC1">
        <w:rPr>
          <w:rFonts w:ascii="Arial" w:eastAsia="Times New Roman" w:hAnsi="Arial" w:cs="Arial"/>
          <w:b/>
          <w:bCs/>
          <w:color w:val="252525"/>
          <w:sz w:val="29"/>
          <w:szCs w:val="29"/>
          <w:lang w:eastAsia="ru-RU"/>
        </w:rPr>
        <w:t>Вознаграждение за содействие борьбе с терроризмом</w:t>
      </w:r>
    </w:p>
    <w:p w14:paraId="0ABCF722"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0E619597"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Источники финансирования выплат денежного вознаграждения устанавливаются Правительством Российской Федерации.</w:t>
      </w:r>
    </w:p>
    <w:p w14:paraId="50B48B3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14:paraId="394D69C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26. </w:t>
      </w:r>
      <w:r w:rsidRPr="00186BC1">
        <w:rPr>
          <w:rFonts w:ascii="Arial" w:eastAsia="Times New Roman" w:hAnsi="Arial" w:cs="Arial"/>
          <w:b/>
          <w:bCs/>
          <w:color w:val="252525"/>
          <w:sz w:val="29"/>
          <w:szCs w:val="29"/>
          <w:lang w:eastAsia="ru-RU"/>
        </w:rPr>
        <w:t>О признании утратившими силу отдельных законодательных актов (положений законодательных актов) Российской Федерации</w:t>
      </w:r>
    </w:p>
    <w:p w14:paraId="69E035AF"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Со дня вступления в силу настоящего Федерального закона признать утратившими силу:</w:t>
      </w:r>
    </w:p>
    <w:p w14:paraId="5978697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статьи 1-16, 18, 19, 21 и 23-27 Федерального закона от 25 июля 1998 года N 130-ФЗ "О борьбе с терроризмом" (Собрание законодательства Российской Федерации, 1998, N 31,</w:t>
      </w:r>
    </w:p>
    <w:p w14:paraId="7B72F3D6"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 3808);</w:t>
      </w:r>
    </w:p>
    <w:p w14:paraId="0401516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Федеральный закон от 21 ноября 2002 года N 144-ФЗ "О внесении дополнения в Федеральный закон</w:t>
      </w:r>
    </w:p>
    <w:p w14:paraId="419BBAC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"О борьбе с терроризмом" (Собрание законодательства Российской Федерации, 2002, N 47, ст. 4634);</w:t>
      </w:r>
    </w:p>
    <w:p w14:paraId="0E5A05AB"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 xml:space="preserve">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w:t>
      </w:r>
      <w:r w:rsidRPr="00186BC1">
        <w:rPr>
          <w:rFonts w:ascii="Arial" w:eastAsia="Times New Roman" w:hAnsi="Arial" w:cs="Arial"/>
          <w:color w:val="252525"/>
          <w:sz w:val="29"/>
          <w:szCs w:val="29"/>
          <w:lang w:eastAsia="ru-RU"/>
        </w:rPr>
        <w:lastRenderedPageBreak/>
        <w:t>совершенствованию государственного управления" (Собрание законодательства Российской Федерации, 2003, N 27, ст. 2700).</w:t>
      </w:r>
    </w:p>
    <w:p w14:paraId="2E9837A1"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Признать утратившими силу с</w:t>
      </w:r>
    </w:p>
    <w:p w14:paraId="209AF26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января 2007 года:</w:t>
      </w:r>
    </w:p>
    <w:p w14:paraId="73524E3A"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1) Федеральный закон от 25 июля 1998 года N 130-ФЗ "О борьбе с терроризмом" (Собрание законодательства Российской Федерации, 1998, N31, ст. 3808);</w:t>
      </w:r>
    </w:p>
    <w:p w14:paraId="37900E18"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2C796E7C"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499054A0"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Статья 27. </w:t>
      </w:r>
      <w:r w:rsidRPr="00186BC1">
        <w:rPr>
          <w:rFonts w:ascii="Arial" w:eastAsia="Times New Roman" w:hAnsi="Arial" w:cs="Arial"/>
          <w:b/>
          <w:bCs/>
          <w:color w:val="252525"/>
          <w:sz w:val="29"/>
          <w:szCs w:val="29"/>
          <w:lang w:eastAsia="ru-RU"/>
        </w:rPr>
        <w:t>Вступление в силу настоящего Федерального закона</w:t>
      </w:r>
    </w:p>
    <w:p w14:paraId="410B6633"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lastRenderedPageBreak/>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14:paraId="6D5C97D4" w14:textId="77777777" w:rsidR="00186BC1" w:rsidRPr="00186BC1" w:rsidRDefault="00186BC1" w:rsidP="00186BC1">
      <w:pPr>
        <w:shd w:val="clear" w:color="auto" w:fill="FFFFFF"/>
        <w:spacing w:after="240" w:line="510" w:lineRule="atLeast"/>
        <w:rPr>
          <w:rFonts w:ascii="Arial" w:eastAsia="Times New Roman" w:hAnsi="Arial" w:cs="Arial"/>
          <w:color w:val="252525"/>
          <w:sz w:val="29"/>
          <w:szCs w:val="29"/>
          <w:lang w:eastAsia="ru-RU"/>
        </w:rPr>
      </w:pPr>
      <w:r w:rsidRPr="00186BC1">
        <w:rPr>
          <w:rFonts w:ascii="Arial" w:eastAsia="Times New Roman" w:hAnsi="Arial" w:cs="Arial"/>
          <w:color w:val="252525"/>
          <w:sz w:val="29"/>
          <w:szCs w:val="29"/>
          <w:lang w:eastAsia="ru-RU"/>
        </w:rPr>
        <w:t>2. Статьи 18, 19, 21 и 23 настоящего Федерального закона вступают в силу с 1 января 2007 года.</w:t>
      </w:r>
    </w:p>
    <w:p w14:paraId="14399009" w14:textId="77777777" w:rsidR="00186BC1" w:rsidRPr="00186BC1" w:rsidRDefault="00186BC1" w:rsidP="00186BC1">
      <w:pPr>
        <w:shd w:val="clear" w:color="auto" w:fill="FFFFFF"/>
        <w:spacing w:after="240" w:line="510" w:lineRule="atLeast"/>
        <w:jc w:val="right"/>
        <w:rPr>
          <w:rFonts w:ascii="Arial" w:eastAsia="Times New Roman" w:hAnsi="Arial" w:cs="Arial"/>
          <w:color w:val="252525"/>
          <w:sz w:val="29"/>
          <w:szCs w:val="29"/>
          <w:lang w:eastAsia="ru-RU"/>
        </w:rPr>
      </w:pPr>
      <w:r w:rsidRPr="00186BC1">
        <w:rPr>
          <w:rFonts w:ascii="Arial" w:eastAsia="Times New Roman" w:hAnsi="Arial" w:cs="Arial"/>
          <w:b/>
          <w:bCs/>
          <w:color w:val="252525"/>
          <w:sz w:val="29"/>
          <w:szCs w:val="29"/>
          <w:lang w:eastAsia="ru-RU"/>
        </w:rPr>
        <w:t>Президент Российской Федерации</w:t>
      </w:r>
    </w:p>
    <w:p w14:paraId="7F577205" w14:textId="77777777" w:rsidR="00186BC1" w:rsidRPr="00186BC1" w:rsidRDefault="00186BC1" w:rsidP="00186BC1">
      <w:pPr>
        <w:shd w:val="clear" w:color="auto" w:fill="FFFFFF"/>
        <w:spacing w:after="240" w:line="510" w:lineRule="atLeast"/>
        <w:jc w:val="right"/>
        <w:rPr>
          <w:rFonts w:ascii="Arial" w:eastAsia="Times New Roman" w:hAnsi="Arial" w:cs="Arial"/>
          <w:color w:val="252525"/>
          <w:sz w:val="29"/>
          <w:szCs w:val="29"/>
          <w:lang w:eastAsia="ru-RU"/>
        </w:rPr>
      </w:pPr>
      <w:r w:rsidRPr="00186BC1">
        <w:rPr>
          <w:rFonts w:ascii="Arial" w:eastAsia="Times New Roman" w:hAnsi="Arial" w:cs="Arial"/>
          <w:b/>
          <w:bCs/>
          <w:color w:val="252525"/>
          <w:sz w:val="29"/>
          <w:szCs w:val="29"/>
          <w:lang w:eastAsia="ru-RU"/>
        </w:rPr>
        <w:t>В. Путин</w:t>
      </w:r>
    </w:p>
    <w:p w14:paraId="18BE8608" w14:textId="77777777" w:rsidR="00862B5C" w:rsidRDefault="00862B5C">
      <w:bookmarkStart w:id="0" w:name="_GoBack"/>
      <w:bookmarkEnd w:id="0"/>
    </w:p>
    <w:sectPr w:rsidR="00862B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66"/>
    <w:rsid w:val="00186BC1"/>
    <w:rsid w:val="00271366"/>
    <w:rsid w:val="00862B5C"/>
    <w:rsid w:val="00FD3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0C771-190D-483C-8E33-619247F6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067"/>
    <w:rPr>
      <w:sz w:val="24"/>
      <w:szCs w:val="24"/>
    </w:rPr>
  </w:style>
  <w:style w:type="paragraph" w:styleId="1">
    <w:name w:val="heading 1"/>
    <w:basedOn w:val="a"/>
    <w:next w:val="a"/>
    <w:link w:val="10"/>
    <w:uiPriority w:val="9"/>
    <w:qFormat/>
    <w:rsid w:val="00FD3067"/>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FD306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D306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D3067"/>
    <w:pPr>
      <w:keepNext/>
      <w:spacing w:before="240" w:after="60"/>
      <w:outlineLvl w:val="3"/>
    </w:pPr>
    <w:rPr>
      <w:b/>
      <w:bCs/>
      <w:sz w:val="28"/>
      <w:szCs w:val="28"/>
    </w:rPr>
  </w:style>
  <w:style w:type="paragraph" w:styleId="5">
    <w:name w:val="heading 5"/>
    <w:basedOn w:val="a"/>
    <w:next w:val="a"/>
    <w:link w:val="50"/>
    <w:uiPriority w:val="9"/>
    <w:semiHidden/>
    <w:unhideWhenUsed/>
    <w:qFormat/>
    <w:rsid w:val="00FD3067"/>
    <w:pPr>
      <w:spacing w:before="240" w:after="60"/>
      <w:outlineLvl w:val="4"/>
    </w:pPr>
    <w:rPr>
      <w:b/>
      <w:bCs/>
      <w:i/>
      <w:iCs/>
      <w:sz w:val="26"/>
      <w:szCs w:val="26"/>
    </w:rPr>
  </w:style>
  <w:style w:type="paragraph" w:styleId="6">
    <w:name w:val="heading 6"/>
    <w:basedOn w:val="a"/>
    <w:next w:val="a"/>
    <w:link w:val="60"/>
    <w:uiPriority w:val="9"/>
    <w:semiHidden/>
    <w:unhideWhenUsed/>
    <w:qFormat/>
    <w:rsid w:val="00FD3067"/>
    <w:pPr>
      <w:spacing w:before="240" w:after="60"/>
      <w:outlineLvl w:val="5"/>
    </w:pPr>
    <w:rPr>
      <w:b/>
      <w:bCs/>
      <w:sz w:val="22"/>
      <w:szCs w:val="22"/>
    </w:rPr>
  </w:style>
  <w:style w:type="paragraph" w:styleId="7">
    <w:name w:val="heading 7"/>
    <w:basedOn w:val="a"/>
    <w:next w:val="a"/>
    <w:link w:val="70"/>
    <w:uiPriority w:val="9"/>
    <w:semiHidden/>
    <w:unhideWhenUsed/>
    <w:qFormat/>
    <w:rsid w:val="00FD3067"/>
    <w:pPr>
      <w:spacing w:before="240" w:after="60"/>
      <w:outlineLvl w:val="6"/>
    </w:pPr>
  </w:style>
  <w:style w:type="paragraph" w:styleId="8">
    <w:name w:val="heading 8"/>
    <w:basedOn w:val="a"/>
    <w:next w:val="a"/>
    <w:link w:val="80"/>
    <w:uiPriority w:val="9"/>
    <w:semiHidden/>
    <w:unhideWhenUsed/>
    <w:qFormat/>
    <w:rsid w:val="00FD3067"/>
    <w:pPr>
      <w:spacing w:before="240" w:after="60"/>
      <w:outlineLvl w:val="7"/>
    </w:pPr>
    <w:rPr>
      <w:i/>
      <w:iCs/>
    </w:rPr>
  </w:style>
  <w:style w:type="paragraph" w:styleId="9">
    <w:name w:val="heading 9"/>
    <w:basedOn w:val="a"/>
    <w:next w:val="a"/>
    <w:link w:val="90"/>
    <w:uiPriority w:val="9"/>
    <w:semiHidden/>
    <w:unhideWhenUsed/>
    <w:qFormat/>
    <w:rsid w:val="00FD306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067"/>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FD306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D3067"/>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FD3067"/>
    <w:rPr>
      <w:b/>
      <w:bCs/>
      <w:sz w:val="28"/>
      <w:szCs w:val="28"/>
    </w:rPr>
  </w:style>
  <w:style w:type="character" w:customStyle="1" w:styleId="50">
    <w:name w:val="Заголовок 5 Знак"/>
    <w:basedOn w:val="a0"/>
    <w:link w:val="5"/>
    <w:uiPriority w:val="9"/>
    <w:semiHidden/>
    <w:rsid w:val="00FD3067"/>
    <w:rPr>
      <w:b/>
      <w:bCs/>
      <w:i/>
      <w:iCs/>
      <w:sz w:val="26"/>
      <w:szCs w:val="26"/>
    </w:rPr>
  </w:style>
  <w:style w:type="character" w:customStyle="1" w:styleId="60">
    <w:name w:val="Заголовок 6 Знак"/>
    <w:basedOn w:val="a0"/>
    <w:link w:val="6"/>
    <w:uiPriority w:val="9"/>
    <w:semiHidden/>
    <w:rsid w:val="00FD3067"/>
    <w:rPr>
      <w:b/>
      <w:bCs/>
    </w:rPr>
  </w:style>
  <w:style w:type="character" w:customStyle="1" w:styleId="70">
    <w:name w:val="Заголовок 7 Знак"/>
    <w:basedOn w:val="a0"/>
    <w:link w:val="7"/>
    <w:uiPriority w:val="9"/>
    <w:semiHidden/>
    <w:rsid w:val="00FD3067"/>
    <w:rPr>
      <w:sz w:val="24"/>
      <w:szCs w:val="24"/>
    </w:rPr>
  </w:style>
  <w:style w:type="character" w:customStyle="1" w:styleId="80">
    <w:name w:val="Заголовок 8 Знак"/>
    <w:basedOn w:val="a0"/>
    <w:link w:val="8"/>
    <w:uiPriority w:val="9"/>
    <w:semiHidden/>
    <w:rsid w:val="00FD3067"/>
    <w:rPr>
      <w:i/>
      <w:iCs/>
      <w:sz w:val="24"/>
      <w:szCs w:val="24"/>
    </w:rPr>
  </w:style>
  <w:style w:type="character" w:customStyle="1" w:styleId="90">
    <w:name w:val="Заголовок 9 Знак"/>
    <w:basedOn w:val="a0"/>
    <w:link w:val="9"/>
    <w:uiPriority w:val="9"/>
    <w:semiHidden/>
    <w:rsid w:val="00FD3067"/>
    <w:rPr>
      <w:rFonts w:asciiTheme="majorHAnsi" w:eastAsiaTheme="majorEastAsia" w:hAnsiTheme="majorHAnsi"/>
    </w:rPr>
  </w:style>
  <w:style w:type="paragraph" w:styleId="a3">
    <w:name w:val="Title"/>
    <w:basedOn w:val="a"/>
    <w:next w:val="a"/>
    <w:link w:val="a4"/>
    <w:uiPriority w:val="10"/>
    <w:qFormat/>
    <w:rsid w:val="00FD3067"/>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FD3067"/>
    <w:rPr>
      <w:rFonts w:asciiTheme="majorHAnsi" w:eastAsiaTheme="majorEastAsia" w:hAnsiTheme="majorHAnsi"/>
      <w:b/>
      <w:bCs/>
      <w:kern w:val="28"/>
      <w:sz w:val="32"/>
      <w:szCs w:val="32"/>
    </w:rPr>
  </w:style>
  <w:style w:type="paragraph" w:styleId="a5">
    <w:name w:val="Subtitle"/>
    <w:basedOn w:val="a"/>
    <w:next w:val="a"/>
    <w:link w:val="a6"/>
    <w:uiPriority w:val="11"/>
    <w:qFormat/>
    <w:rsid w:val="00FD3067"/>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FD3067"/>
    <w:rPr>
      <w:rFonts w:asciiTheme="majorHAnsi" w:eastAsiaTheme="majorEastAsia" w:hAnsiTheme="majorHAnsi"/>
      <w:sz w:val="24"/>
      <w:szCs w:val="24"/>
    </w:rPr>
  </w:style>
  <w:style w:type="character" w:styleId="a7">
    <w:name w:val="Strong"/>
    <w:basedOn w:val="a0"/>
    <w:uiPriority w:val="22"/>
    <w:qFormat/>
    <w:rsid w:val="00FD3067"/>
    <w:rPr>
      <w:b/>
      <w:bCs/>
    </w:rPr>
  </w:style>
  <w:style w:type="character" w:styleId="a8">
    <w:name w:val="Emphasis"/>
    <w:basedOn w:val="a0"/>
    <w:uiPriority w:val="20"/>
    <w:qFormat/>
    <w:rsid w:val="00FD3067"/>
    <w:rPr>
      <w:rFonts w:asciiTheme="minorHAnsi" w:hAnsiTheme="minorHAnsi"/>
      <w:b/>
      <w:i/>
      <w:iCs/>
    </w:rPr>
  </w:style>
  <w:style w:type="paragraph" w:styleId="a9">
    <w:name w:val="No Spacing"/>
    <w:basedOn w:val="a"/>
    <w:uiPriority w:val="1"/>
    <w:qFormat/>
    <w:rsid w:val="00FD3067"/>
    <w:rPr>
      <w:szCs w:val="32"/>
    </w:rPr>
  </w:style>
  <w:style w:type="paragraph" w:styleId="aa">
    <w:name w:val="List Paragraph"/>
    <w:basedOn w:val="a"/>
    <w:uiPriority w:val="34"/>
    <w:qFormat/>
    <w:rsid w:val="00FD3067"/>
    <w:pPr>
      <w:ind w:left="720"/>
      <w:contextualSpacing/>
    </w:pPr>
  </w:style>
  <w:style w:type="paragraph" w:styleId="21">
    <w:name w:val="Quote"/>
    <w:basedOn w:val="a"/>
    <w:next w:val="a"/>
    <w:link w:val="22"/>
    <w:uiPriority w:val="29"/>
    <w:qFormat/>
    <w:rsid w:val="00FD3067"/>
    <w:rPr>
      <w:i/>
    </w:rPr>
  </w:style>
  <w:style w:type="character" w:customStyle="1" w:styleId="22">
    <w:name w:val="Цитата 2 Знак"/>
    <w:basedOn w:val="a0"/>
    <w:link w:val="21"/>
    <w:uiPriority w:val="29"/>
    <w:rsid w:val="00FD3067"/>
    <w:rPr>
      <w:i/>
      <w:sz w:val="24"/>
      <w:szCs w:val="24"/>
    </w:rPr>
  </w:style>
  <w:style w:type="paragraph" w:styleId="ab">
    <w:name w:val="Intense Quote"/>
    <w:basedOn w:val="a"/>
    <w:next w:val="a"/>
    <w:link w:val="ac"/>
    <w:uiPriority w:val="30"/>
    <w:qFormat/>
    <w:rsid w:val="00FD3067"/>
    <w:pPr>
      <w:ind w:left="720" w:right="720"/>
    </w:pPr>
    <w:rPr>
      <w:b/>
      <w:i/>
      <w:szCs w:val="22"/>
    </w:rPr>
  </w:style>
  <w:style w:type="character" w:customStyle="1" w:styleId="ac">
    <w:name w:val="Выделенная цитата Знак"/>
    <w:basedOn w:val="a0"/>
    <w:link w:val="ab"/>
    <w:uiPriority w:val="30"/>
    <w:rsid w:val="00FD3067"/>
    <w:rPr>
      <w:b/>
      <w:i/>
      <w:sz w:val="24"/>
    </w:rPr>
  </w:style>
  <w:style w:type="character" w:styleId="ad">
    <w:name w:val="Subtle Emphasis"/>
    <w:uiPriority w:val="19"/>
    <w:qFormat/>
    <w:rsid w:val="00FD3067"/>
    <w:rPr>
      <w:i/>
      <w:color w:val="5A5A5A" w:themeColor="text1" w:themeTint="A5"/>
    </w:rPr>
  </w:style>
  <w:style w:type="character" w:styleId="ae">
    <w:name w:val="Intense Emphasis"/>
    <w:basedOn w:val="a0"/>
    <w:uiPriority w:val="21"/>
    <w:qFormat/>
    <w:rsid w:val="00FD3067"/>
    <w:rPr>
      <w:b/>
      <w:i/>
      <w:sz w:val="24"/>
      <w:szCs w:val="24"/>
      <w:u w:val="single"/>
    </w:rPr>
  </w:style>
  <w:style w:type="character" w:styleId="af">
    <w:name w:val="Subtle Reference"/>
    <w:basedOn w:val="a0"/>
    <w:uiPriority w:val="31"/>
    <w:qFormat/>
    <w:rsid w:val="00FD3067"/>
    <w:rPr>
      <w:sz w:val="24"/>
      <w:szCs w:val="24"/>
      <w:u w:val="single"/>
    </w:rPr>
  </w:style>
  <w:style w:type="character" w:styleId="af0">
    <w:name w:val="Intense Reference"/>
    <w:basedOn w:val="a0"/>
    <w:uiPriority w:val="32"/>
    <w:qFormat/>
    <w:rsid w:val="00FD3067"/>
    <w:rPr>
      <w:b/>
      <w:sz w:val="24"/>
      <w:u w:val="single"/>
    </w:rPr>
  </w:style>
  <w:style w:type="character" w:styleId="af1">
    <w:name w:val="Book Title"/>
    <w:basedOn w:val="a0"/>
    <w:uiPriority w:val="33"/>
    <w:qFormat/>
    <w:rsid w:val="00FD306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FD306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093164">
      <w:bodyDiv w:val="1"/>
      <w:marLeft w:val="0"/>
      <w:marRight w:val="0"/>
      <w:marTop w:val="0"/>
      <w:marBottom w:val="0"/>
      <w:divBdr>
        <w:top w:val="none" w:sz="0" w:space="0" w:color="auto"/>
        <w:left w:val="none" w:sz="0" w:space="0" w:color="auto"/>
        <w:bottom w:val="none" w:sz="0" w:space="0" w:color="auto"/>
        <w:right w:val="none" w:sz="0" w:space="0" w:color="auto"/>
      </w:divBdr>
      <w:divsChild>
        <w:div w:id="2038115721">
          <w:marLeft w:val="0"/>
          <w:marRight w:val="0"/>
          <w:marTop w:val="0"/>
          <w:marBottom w:val="0"/>
          <w:divBdr>
            <w:top w:val="none" w:sz="0" w:space="0" w:color="auto"/>
            <w:left w:val="none" w:sz="0" w:space="0" w:color="auto"/>
            <w:bottom w:val="none" w:sz="0" w:space="0" w:color="auto"/>
            <w:right w:val="none" w:sz="0" w:space="0" w:color="auto"/>
          </w:divBdr>
        </w:div>
        <w:div w:id="1402289643">
          <w:marLeft w:val="0"/>
          <w:marRight w:val="0"/>
          <w:marTop w:val="0"/>
          <w:marBottom w:val="0"/>
          <w:divBdr>
            <w:top w:val="none" w:sz="0" w:space="0" w:color="auto"/>
            <w:left w:val="none" w:sz="0" w:space="0" w:color="auto"/>
            <w:bottom w:val="none" w:sz="0" w:space="0" w:color="auto"/>
            <w:right w:val="none" w:sz="0" w:space="0" w:color="auto"/>
          </w:divBdr>
          <w:divsChild>
            <w:div w:id="2022970605">
              <w:marLeft w:val="0"/>
              <w:marRight w:val="0"/>
              <w:marTop w:val="0"/>
              <w:marBottom w:val="240"/>
              <w:divBdr>
                <w:top w:val="none" w:sz="0" w:space="0" w:color="auto"/>
                <w:left w:val="none" w:sz="0" w:space="0" w:color="auto"/>
                <w:bottom w:val="none" w:sz="0" w:space="0" w:color="auto"/>
                <w:right w:val="none" w:sz="0" w:space="0" w:color="auto"/>
              </w:divBdr>
              <w:divsChild>
                <w:div w:id="81492677">
                  <w:marLeft w:val="0"/>
                  <w:marRight w:val="0"/>
                  <w:marTop w:val="0"/>
                  <w:marBottom w:val="0"/>
                  <w:divBdr>
                    <w:top w:val="none" w:sz="0" w:space="0" w:color="auto"/>
                    <w:left w:val="none" w:sz="0" w:space="0" w:color="auto"/>
                    <w:bottom w:val="none" w:sz="0" w:space="0" w:color="auto"/>
                    <w:right w:val="none" w:sz="0" w:space="0" w:color="auto"/>
                  </w:divBdr>
                </w:div>
                <w:div w:id="2315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8488">
          <w:marLeft w:val="0"/>
          <w:marRight w:val="0"/>
          <w:marTop w:val="0"/>
          <w:marBottom w:val="0"/>
          <w:divBdr>
            <w:top w:val="none" w:sz="0" w:space="0" w:color="auto"/>
            <w:left w:val="none" w:sz="0" w:space="0" w:color="auto"/>
            <w:bottom w:val="none" w:sz="0" w:space="0" w:color="auto"/>
            <w:right w:val="none" w:sz="0" w:space="0" w:color="auto"/>
          </w:divBdr>
          <w:divsChild>
            <w:div w:id="20167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6024</Words>
  <Characters>34338</Characters>
  <Application>Microsoft Office Word</Application>
  <DocSecurity>0</DocSecurity>
  <Lines>286</Lines>
  <Paragraphs>80</Paragraphs>
  <ScaleCrop>false</ScaleCrop>
  <Company/>
  <LinksUpToDate>false</LinksUpToDate>
  <CharactersWithSpaces>40282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Зам.Директора</dc:creator>
  <cp:keywords/>
  <dc:description/>
  <cp:lastModifiedBy>Зам.Директора</cp:lastModifiedBy>
  <cp:revision>2</cp:revision>
  <dcterms:created xsi:type="dcterms:W3CDTF">2026-02-11T14:33:00Z</dcterms:created>
  <dcterms:modified xsi:type="dcterms:W3CDTF">2026-02-11T14:33:00Z</dcterms:modified>
</cp:coreProperties>
</file>